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5643" w14:textId="77777777" w:rsidR="00525756" w:rsidRPr="00BF16DE" w:rsidRDefault="00FB63E8" w:rsidP="00E516AF">
      <w:pPr>
        <w:pStyle w:val="Title"/>
        <w:rPr>
          <w:rFonts w:ascii="Times New Roman" w:hAnsi="Times New Roman" w:cs="Times New Roman"/>
          <w:sz w:val="21"/>
          <w:szCs w:val="21"/>
        </w:rPr>
      </w:pPr>
      <w:r w:rsidRPr="00BF16DE">
        <w:rPr>
          <w:rFonts w:ascii="Times New Roman" w:hAnsi="Times New Roman" w:cs="Times New Roman"/>
          <w:sz w:val="21"/>
          <w:szCs w:val="21"/>
          <w:u w:val="none"/>
        </w:rPr>
        <w:t>Anhang</w:t>
      </w:r>
      <w:r w:rsidR="00E516AF" w:rsidRPr="00BF16DE">
        <w:rPr>
          <w:rFonts w:ascii="Times New Roman" w:hAnsi="Times New Roman" w:cs="Times New Roman"/>
          <w:sz w:val="21"/>
          <w:szCs w:val="21"/>
          <w:u w:val="none"/>
        </w:rPr>
        <w:t xml:space="preserve"> 4 zur Auftragsverarbeitungsvereinbarung</w:t>
      </w:r>
      <w:r w:rsidR="00E516AF" w:rsidRPr="00BF16DE">
        <w:rPr>
          <w:rFonts w:ascii="Times New Roman" w:hAnsi="Times New Roman" w:cs="Times New Roman"/>
          <w:sz w:val="21"/>
          <w:szCs w:val="21"/>
        </w:rPr>
        <w:br/>
      </w:r>
      <w:r w:rsidR="00525756" w:rsidRPr="00BF16DE">
        <w:rPr>
          <w:rFonts w:ascii="Times New Roman" w:hAnsi="Times New Roman" w:cs="Times New Roman"/>
          <w:b w:val="0"/>
          <w:sz w:val="21"/>
          <w:szCs w:val="21"/>
          <w:u w:val="none"/>
        </w:rPr>
        <w:t>Technische und organisatorische Maßnahmen</w:t>
      </w:r>
      <w:r w:rsidR="00525756" w:rsidRPr="00BF16DE">
        <w:rPr>
          <w:rFonts w:ascii="Times New Roman" w:hAnsi="Times New Roman" w:cs="Times New Roman"/>
          <w:sz w:val="21"/>
          <w:szCs w:val="21"/>
        </w:rPr>
        <w:t xml:space="preserve"> </w:t>
      </w:r>
    </w:p>
    <w:p w14:paraId="28446D22" w14:textId="097B1D13" w:rsidR="00EA1632" w:rsidRPr="00BF16DE" w:rsidRDefault="00EA1632" w:rsidP="00EA1632">
      <w:pPr>
        <w:pStyle w:val="Heading1"/>
        <w:numPr>
          <w:ilvl w:val="0"/>
          <w:numId w:val="0"/>
        </w:numPr>
        <w:ind w:left="340" w:hanging="340"/>
        <w:rPr>
          <w:rFonts w:ascii="Times New Roman" w:hAnsi="Times New Roman"/>
          <w:sz w:val="21"/>
          <w:szCs w:val="21"/>
        </w:rPr>
      </w:pPr>
      <w:r w:rsidRPr="00BF16DE">
        <w:rPr>
          <w:rFonts w:ascii="Times New Roman" w:hAnsi="Times New Roman"/>
          <w:sz w:val="21"/>
          <w:szCs w:val="21"/>
        </w:rPr>
        <w:t>Es gelten die angekreuzten Maßnahmen.</w:t>
      </w:r>
    </w:p>
    <w:p w14:paraId="6E953881" w14:textId="0C68B716"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Zutrittskontrolle</w:t>
      </w:r>
    </w:p>
    <w:p w14:paraId="6DA5A9D7"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geeignet sind, Unbefugten den Zutritt zu Datenverarbeitungsanlagen, mit denen personenbezogene Daten verarbeitet oder genutzt werden, zu verwehren.</w:t>
      </w:r>
    </w:p>
    <w:p w14:paraId="07719C6A" w14:textId="77777777" w:rsidR="00525756" w:rsidRPr="00BF16DE" w:rsidRDefault="00525756" w:rsidP="00525756">
      <w:pPr>
        <w:rPr>
          <w:rFonts w:ascii="Times New Roman" w:hAnsi="Times New Roman" w:cs="Times New Roman"/>
          <w:i/>
          <w:sz w:val="21"/>
          <w:szCs w:val="21"/>
        </w:rPr>
      </w:pPr>
    </w:p>
    <w:p w14:paraId="2C8A3300" w14:textId="77777777" w:rsidR="00525756" w:rsidRPr="00BF16DE" w:rsidRDefault="001B71F5" w:rsidP="00525756">
      <w:pPr>
        <w:rPr>
          <w:rFonts w:ascii="Times New Roman" w:hAnsi="Times New Roman" w:cs="Times New Roman"/>
          <w:sz w:val="21"/>
          <w:szCs w:val="21"/>
        </w:rPr>
      </w:pPr>
      <w:r w:rsidRPr="00BF16DE">
        <w:rPr>
          <w:rFonts w:ascii="Times New Roman" w:hAnsi="Times New Roman" w:cs="Times New Roman"/>
          <w:sz w:val="21"/>
          <w:szCs w:val="21"/>
        </w:rPr>
        <w:t xml:space="preserve">Getroffene </w:t>
      </w:r>
      <w:r w:rsidR="00525756" w:rsidRPr="00BF16DE">
        <w:rPr>
          <w:rFonts w:ascii="Times New Roman" w:hAnsi="Times New Roman" w:cs="Times New Roman"/>
          <w:sz w:val="21"/>
          <w:szCs w:val="21"/>
        </w:rPr>
        <w:t xml:space="preserve">Maßnahmen </w:t>
      </w:r>
      <w:r w:rsidRPr="00BF16DE">
        <w:rPr>
          <w:rFonts w:ascii="Times New Roman" w:hAnsi="Times New Roman" w:cs="Times New Roman"/>
          <w:sz w:val="21"/>
          <w:szCs w:val="21"/>
        </w:rPr>
        <w:t>sind</w:t>
      </w:r>
      <w:r w:rsidR="00525756" w:rsidRPr="00BF16DE">
        <w:rPr>
          <w:rFonts w:ascii="Times New Roman" w:hAnsi="Times New Roman" w:cs="Times New Roman"/>
          <w:sz w:val="21"/>
          <w:szCs w:val="21"/>
        </w:rPr>
        <w:t>:</w:t>
      </w:r>
    </w:p>
    <w:p w14:paraId="4CD34C15"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Alarmanlage</w:t>
      </w:r>
    </w:p>
    <w:p w14:paraId="611AAD99"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Absicherung von Gebäudeschächten</w:t>
      </w:r>
    </w:p>
    <w:p w14:paraId="5782BCF8"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Automatisches Zugangskontrollsystem</w:t>
      </w:r>
    </w:p>
    <w:p w14:paraId="4D984FA2"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Chipkarten-/Transponder-Schließsystem</w:t>
      </w:r>
    </w:p>
    <w:p w14:paraId="6733D603"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Schließsystem mit Codesperre</w:t>
      </w:r>
    </w:p>
    <w:p w14:paraId="4AA61AF7"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Manuelles Schließsystem</w:t>
      </w:r>
    </w:p>
    <w:p w14:paraId="61654275"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Biometrische Zugangssperren</w:t>
      </w:r>
    </w:p>
    <w:p w14:paraId="04B35C59"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Videoüberwachung der Zugänge</w:t>
      </w:r>
    </w:p>
    <w:p w14:paraId="6FEA6DA3"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Lichtschranken / Bewegungsmelder</w:t>
      </w:r>
    </w:p>
    <w:p w14:paraId="0F7D05F9"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Sicherheitsschlösser</w:t>
      </w:r>
    </w:p>
    <w:p w14:paraId="4A5AC965"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Schlüsselregelung (Schlüsselausgabe etc.)</w:t>
      </w:r>
    </w:p>
    <w:p w14:paraId="17ECFA6A"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Personenkontrolle beim Pförtner / Empfang</w:t>
      </w:r>
    </w:p>
    <w:p w14:paraId="794F7C5C"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Protokollierung der Besucher</w:t>
      </w:r>
    </w:p>
    <w:p w14:paraId="7962DD0A"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Sorgfältige Auswahl von Reinigungspersonal</w:t>
      </w:r>
    </w:p>
    <w:p w14:paraId="60C6C024"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Sorgfältige Auswahl von Wachpersonal</w:t>
      </w:r>
    </w:p>
    <w:p w14:paraId="43C61A7E" w14:textId="77777777" w:rsidR="00525756" w:rsidRPr="00BF16DE" w:rsidRDefault="00525756"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Tragepflicht von Berechtigungsausweisen</w:t>
      </w:r>
    </w:p>
    <w:p w14:paraId="21F31F74" w14:textId="77777777" w:rsidR="00525756" w:rsidRPr="00BF16DE" w:rsidRDefault="001B71F5" w:rsidP="00525756">
      <w:pPr>
        <w:numPr>
          <w:ilvl w:val="0"/>
          <w:numId w:val="3"/>
        </w:numPr>
        <w:rPr>
          <w:rFonts w:ascii="Times New Roman" w:hAnsi="Times New Roman" w:cs="Times New Roman"/>
          <w:sz w:val="21"/>
          <w:szCs w:val="21"/>
        </w:rPr>
      </w:pPr>
      <w:r w:rsidRPr="00BF16DE">
        <w:rPr>
          <w:rFonts w:ascii="Times New Roman" w:hAnsi="Times New Roman" w:cs="Times New Roman"/>
          <w:sz w:val="21"/>
          <w:szCs w:val="21"/>
        </w:rPr>
        <w:t>Sonstige: ………………………………………………………………………………………………</w:t>
      </w:r>
    </w:p>
    <w:p w14:paraId="070A6A27"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Zugangskontrolle</w:t>
      </w:r>
    </w:p>
    <w:p w14:paraId="359718CF"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geeignet sind</w:t>
      </w:r>
      <w:r w:rsidRPr="00BF16DE">
        <w:rPr>
          <w:rFonts w:ascii="Times New Roman" w:hAnsi="Times New Roman" w:cs="Times New Roman"/>
          <w:sz w:val="21"/>
          <w:szCs w:val="21"/>
        </w:rPr>
        <w:t xml:space="preserve"> </w:t>
      </w:r>
      <w:r w:rsidRPr="00BF16DE">
        <w:rPr>
          <w:rFonts w:ascii="Times New Roman" w:hAnsi="Times New Roman" w:cs="Times New Roman"/>
          <w:i/>
          <w:sz w:val="21"/>
          <w:szCs w:val="21"/>
        </w:rPr>
        <w:t>zu verhindern, dass Datenverarbeitungssysteme von Unbefugten genutzt werden können.</w:t>
      </w:r>
    </w:p>
    <w:p w14:paraId="009F9159" w14:textId="77777777" w:rsidR="00525756" w:rsidRPr="00BF16DE" w:rsidRDefault="00525756" w:rsidP="00525756">
      <w:pPr>
        <w:rPr>
          <w:rFonts w:ascii="Times New Roman" w:hAnsi="Times New Roman" w:cs="Times New Roman"/>
          <w:sz w:val="21"/>
          <w:szCs w:val="21"/>
        </w:rPr>
      </w:pPr>
    </w:p>
    <w:p w14:paraId="0497B623"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4B331609"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Zuordnung von Benutzerrechten</w:t>
      </w:r>
    </w:p>
    <w:p w14:paraId="01E13AE3"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Erstellen von Benutzerprofilen</w:t>
      </w:r>
    </w:p>
    <w:p w14:paraId="389CC200"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Passwortvergabe</w:t>
      </w:r>
    </w:p>
    <w:p w14:paraId="70CB41EE"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Authentifikation mit biometrischen Verfahren</w:t>
      </w:r>
    </w:p>
    <w:p w14:paraId="40AD46B1"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Authentifikation mit Benutzername / Passwort</w:t>
      </w:r>
    </w:p>
    <w:p w14:paraId="527DB843"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Zuordnung von Benutzerprofilen zu IT-Systemen</w:t>
      </w:r>
    </w:p>
    <w:p w14:paraId="3C12B284"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Gehäuseverriegelungen</w:t>
      </w:r>
    </w:p>
    <w:p w14:paraId="34573311"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Einsatz von VPN-Technologie</w:t>
      </w:r>
    </w:p>
    <w:p w14:paraId="104EE719"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Sperren von externen Schnittstellen (USB etc.)</w:t>
      </w:r>
    </w:p>
    <w:p w14:paraId="3E046E58"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Sicherheitsschlösser</w:t>
      </w:r>
    </w:p>
    <w:p w14:paraId="4B09EBA7"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Schlüsselregelung (Schlüsselausgabe etc.)</w:t>
      </w:r>
    </w:p>
    <w:p w14:paraId="56A23CA9"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Personenkontrolle beim Pförtner / Empfang</w:t>
      </w:r>
    </w:p>
    <w:p w14:paraId="28FDF4D1"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Protokollierung der Besucher</w:t>
      </w:r>
    </w:p>
    <w:p w14:paraId="31A5AC1A"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Sorgfältige Auswahl von Reinigungspersonal</w:t>
      </w:r>
    </w:p>
    <w:p w14:paraId="3BC8216F"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Sorgfältige Auswahl von Wachpersonal</w:t>
      </w:r>
    </w:p>
    <w:p w14:paraId="07B77DD0"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Tragepflicht von Berechtigungsausweisen</w:t>
      </w:r>
    </w:p>
    <w:p w14:paraId="256249EA"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Einsatz von Intrusion-</w:t>
      </w:r>
      <w:proofErr w:type="spellStart"/>
      <w:r w:rsidRPr="00BF16DE">
        <w:rPr>
          <w:rFonts w:ascii="Times New Roman" w:hAnsi="Times New Roman" w:cs="Times New Roman"/>
          <w:sz w:val="21"/>
          <w:szCs w:val="21"/>
        </w:rPr>
        <w:t>Detection</w:t>
      </w:r>
      <w:proofErr w:type="spellEnd"/>
      <w:r w:rsidRPr="00BF16DE">
        <w:rPr>
          <w:rFonts w:ascii="Times New Roman" w:hAnsi="Times New Roman" w:cs="Times New Roman"/>
          <w:sz w:val="21"/>
          <w:szCs w:val="21"/>
        </w:rPr>
        <w:t>-Systemen</w:t>
      </w:r>
    </w:p>
    <w:p w14:paraId="46BA5612"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lastRenderedPageBreak/>
        <w:t>Verschlüsselung von mobilen Datenträgern</w:t>
      </w:r>
    </w:p>
    <w:p w14:paraId="7584D5FD"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Verschlüsselung von Smartphone-Inhalten</w:t>
      </w:r>
    </w:p>
    <w:p w14:paraId="041248DE"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Einsatz von zentraler Smartphone-Administrations-Software (z.B. zum externen Löschen von Daten)</w:t>
      </w:r>
    </w:p>
    <w:p w14:paraId="4C822D29"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Einsatz von Anti-Viren-Software</w:t>
      </w:r>
    </w:p>
    <w:p w14:paraId="390B66CB"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Verschlüsselung von Datenträgern in Laptops / Notebooks</w:t>
      </w:r>
    </w:p>
    <w:p w14:paraId="05735EFA"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Einsatz einer Hardware-Firewall</w:t>
      </w:r>
    </w:p>
    <w:p w14:paraId="360F5F82" w14:textId="77777777" w:rsidR="00525756" w:rsidRPr="00BF16DE" w:rsidRDefault="00525756" w:rsidP="00525756">
      <w:pPr>
        <w:numPr>
          <w:ilvl w:val="0"/>
          <w:numId w:val="4"/>
        </w:numPr>
        <w:rPr>
          <w:rFonts w:ascii="Times New Roman" w:hAnsi="Times New Roman" w:cs="Times New Roman"/>
          <w:sz w:val="21"/>
          <w:szCs w:val="21"/>
        </w:rPr>
      </w:pPr>
      <w:r w:rsidRPr="00BF16DE">
        <w:rPr>
          <w:rFonts w:ascii="Times New Roman" w:hAnsi="Times New Roman" w:cs="Times New Roman"/>
          <w:sz w:val="21"/>
          <w:szCs w:val="21"/>
        </w:rPr>
        <w:t>Einsatz einer Software-Firewall</w:t>
      </w:r>
    </w:p>
    <w:p w14:paraId="06CFCB08" w14:textId="77777777" w:rsidR="00525756" w:rsidRPr="00BF16DE" w:rsidRDefault="00525756" w:rsidP="00525756">
      <w:pPr>
        <w:rPr>
          <w:rFonts w:ascii="Times New Roman" w:hAnsi="Times New Roman" w:cs="Times New Roman"/>
          <w:sz w:val="21"/>
          <w:szCs w:val="21"/>
        </w:rPr>
      </w:pPr>
    </w:p>
    <w:p w14:paraId="6CACAC59"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Zugriffskontrolle</w:t>
      </w:r>
    </w:p>
    <w:p w14:paraId="375CC63F"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gewährleisten, dass die zur Benutzung eines Datenverarbeitungssystems Berechtigten ausschließlich auf die ihrer Zugriffsberechtigung unterliegenden Daten zugreifen können, und dass personenbezogene Daten bei der Verarbeitung, Nutzung und nach der Speicherung nicht unbefugt gelesen, kopiert, verändert oder entfernt werden können.</w:t>
      </w:r>
    </w:p>
    <w:p w14:paraId="7D2E38B9" w14:textId="77777777" w:rsidR="00525756" w:rsidRPr="00BF16DE" w:rsidRDefault="00525756" w:rsidP="00525756">
      <w:pPr>
        <w:rPr>
          <w:rFonts w:ascii="Times New Roman" w:hAnsi="Times New Roman" w:cs="Times New Roman"/>
          <w:i/>
          <w:sz w:val="21"/>
          <w:szCs w:val="21"/>
        </w:rPr>
      </w:pPr>
    </w:p>
    <w:p w14:paraId="7143093D"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33C66910"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Erstellen eines Berechtigungskonzepts</w:t>
      </w:r>
    </w:p>
    <w:p w14:paraId="5DB9670C"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Verwaltung der Rechte durch Systemadministrator</w:t>
      </w:r>
    </w:p>
    <w:p w14:paraId="2CB32834"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Anzahl der Administratoren auf das „Notwendigste“ reduziert</w:t>
      </w:r>
    </w:p>
    <w:p w14:paraId="701A1B7E"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Passwortrichtlinie inkl. Passwortlänge, Passwortwechsel</w:t>
      </w:r>
    </w:p>
    <w:p w14:paraId="349DB15A"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Protokollierung von Zugriffen auf Anwendungen, insbesondere bei der Eingabe, Änderung und Löschung von Daten</w:t>
      </w:r>
    </w:p>
    <w:p w14:paraId="20A997D9"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Sichere Aufbewahrung von Datenträgern</w:t>
      </w:r>
    </w:p>
    <w:p w14:paraId="2533249E"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physische Löschung von Datenträgern vor Wiederverwendung</w:t>
      </w:r>
    </w:p>
    <w:p w14:paraId="3610917F"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ordnungsgemäße Vernichtung von Datenträgern (DIN 66399)</w:t>
      </w:r>
    </w:p>
    <w:p w14:paraId="34AA95A5"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Einsatz von Aktenvernichtern bzw. Dienstleistern (nach Möglichkeit mit Datenschutz-Gütesiegel)</w:t>
      </w:r>
    </w:p>
    <w:p w14:paraId="0F3BB2FC"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Protokollierung der Vernichtung</w:t>
      </w:r>
    </w:p>
    <w:p w14:paraId="004E3170" w14:textId="77777777" w:rsidR="00525756" w:rsidRPr="00BF16DE" w:rsidRDefault="00525756" w:rsidP="001B71F5">
      <w:pPr>
        <w:numPr>
          <w:ilvl w:val="0"/>
          <w:numId w:val="20"/>
        </w:numPr>
        <w:rPr>
          <w:rFonts w:ascii="Times New Roman" w:hAnsi="Times New Roman" w:cs="Times New Roman"/>
          <w:sz w:val="21"/>
          <w:szCs w:val="21"/>
        </w:rPr>
      </w:pPr>
      <w:r w:rsidRPr="00BF16DE">
        <w:rPr>
          <w:rFonts w:ascii="Times New Roman" w:hAnsi="Times New Roman" w:cs="Times New Roman"/>
          <w:sz w:val="21"/>
          <w:szCs w:val="21"/>
        </w:rPr>
        <w:t>Verschlüsselung von Datenträgern</w:t>
      </w:r>
    </w:p>
    <w:p w14:paraId="52CB3887" w14:textId="77777777" w:rsidR="00525756" w:rsidRPr="00BF16DE" w:rsidRDefault="00525756" w:rsidP="00525756">
      <w:pPr>
        <w:rPr>
          <w:rFonts w:ascii="Times New Roman" w:hAnsi="Times New Roman" w:cs="Times New Roman"/>
          <w:sz w:val="21"/>
          <w:szCs w:val="21"/>
        </w:rPr>
      </w:pPr>
    </w:p>
    <w:p w14:paraId="59447EA4"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Weitergabekontrolle</w:t>
      </w:r>
    </w:p>
    <w:p w14:paraId="33BB3B83"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w:t>
      </w:r>
    </w:p>
    <w:p w14:paraId="30E6D394" w14:textId="77777777" w:rsidR="00525756" w:rsidRPr="00BF16DE" w:rsidRDefault="00525756" w:rsidP="00525756">
      <w:pPr>
        <w:rPr>
          <w:rFonts w:ascii="Times New Roman" w:hAnsi="Times New Roman" w:cs="Times New Roman"/>
          <w:i/>
          <w:sz w:val="21"/>
          <w:szCs w:val="21"/>
        </w:rPr>
      </w:pPr>
    </w:p>
    <w:p w14:paraId="224F9714"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6263AA96"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Einrichtungen von Standleitungen bzw. VPN-Tunneln</w:t>
      </w:r>
    </w:p>
    <w:p w14:paraId="249431E8"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Weitergabe von Daten in anonymisierter oder pseudonymisierter Form</w:t>
      </w:r>
    </w:p>
    <w:p w14:paraId="644B5CF5"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E-Mail-Verschlüsselung</w:t>
      </w:r>
    </w:p>
    <w:p w14:paraId="3A3A0E60"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Erstellen einer Übersicht von regelmäßigen Abruf- und Übermittlungsvorgängen</w:t>
      </w:r>
    </w:p>
    <w:p w14:paraId="60465DE0"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Dokumentation der Empfänger von Daten und der Zeitspannen der geplanten Überlassung bzw. vereinbarter Löschfristen</w:t>
      </w:r>
    </w:p>
    <w:p w14:paraId="068C54E3"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Beim physischen Transport: sichere Transportbehälter/-verpackungen</w:t>
      </w:r>
    </w:p>
    <w:p w14:paraId="50A13B44" w14:textId="77777777" w:rsidR="00525756" w:rsidRPr="00BF16DE" w:rsidRDefault="00525756" w:rsidP="001B71F5">
      <w:pPr>
        <w:numPr>
          <w:ilvl w:val="0"/>
          <w:numId w:val="21"/>
        </w:numPr>
        <w:rPr>
          <w:rFonts w:ascii="Times New Roman" w:hAnsi="Times New Roman" w:cs="Times New Roman"/>
          <w:sz w:val="21"/>
          <w:szCs w:val="21"/>
        </w:rPr>
      </w:pPr>
      <w:r w:rsidRPr="00BF16DE">
        <w:rPr>
          <w:rFonts w:ascii="Times New Roman" w:hAnsi="Times New Roman" w:cs="Times New Roman"/>
          <w:sz w:val="21"/>
          <w:szCs w:val="21"/>
        </w:rPr>
        <w:t xml:space="preserve">Beim physischen Transport: sorgfältige Auswahl von Transportpersonal und </w:t>
      </w:r>
      <w:r w:rsidR="001B71F5" w:rsidRPr="00BF16DE">
        <w:rPr>
          <w:rFonts w:ascii="Times New Roman" w:hAnsi="Times New Roman" w:cs="Times New Roman"/>
          <w:sz w:val="21"/>
          <w:szCs w:val="21"/>
        </w:rPr>
        <w:t>-</w:t>
      </w:r>
      <w:proofErr w:type="spellStart"/>
      <w:r w:rsidRPr="00BF16DE">
        <w:rPr>
          <w:rFonts w:ascii="Times New Roman" w:hAnsi="Times New Roman" w:cs="Times New Roman"/>
          <w:sz w:val="21"/>
          <w:szCs w:val="21"/>
        </w:rPr>
        <w:t>fahrzeugen</w:t>
      </w:r>
      <w:proofErr w:type="spellEnd"/>
      <w:r w:rsidRPr="00BF16DE">
        <w:rPr>
          <w:rFonts w:ascii="Times New Roman" w:hAnsi="Times New Roman" w:cs="Times New Roman"/>
          <w:sz w:val="21"/>
          <w:szCs w:val="21"/>
        </w:rPr>
        <w:tab/>
      </w:r>
      <w:r w:rsidRPr="00BF16DE">
        <w:rPr>
          <w:rFonts w:ascii="Times New Roman" w:hAnsi="Times New Roman" w:cs="Times New Roman"/>
          <w:sz w:val="21"/>
          <w:szCs w:val="21"/>
        </w:rPr>
        <w:tab/>
      </w:r>
    </w:p>
    <w:p w14:paraId="546B7F63"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Eingabekontrolle</w:t>
      </w:r>
    </w:p>
    <w:p w14:paraId="3B02D115"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gewährleisten, dass nachträglich überprüft und festgestellt werden kann, ob und von wem personenbezogene Daten in Datenverarbeitungssysteme eingegeben, verändert oder entfernt worden sind.</w:t>
      </w:r>
    </w:p>
    <w:p w14:paraId="761BDD7B" w14:textId="77777777" w:rsidR="001B71F5" w:rsidRPr="00BF16DE" w:rsidRDefault="001B71F5" w:rsidP="001B71F5">
      <w:pPr>
        <w:rPr>
          <w:rFonts w:ascii="Times New Roman" w:hAnsi="Times New Roman" w:cs="Times New Roman"/>
          <w:sz w:val="21"/>
          <w:szCs w:val="21"/>
        </w:rPr>
      </w:pPr>
    </w:p>
    <w:p w14:paraId="260CA322"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4DDB151C" w14:textId="77777777" w:rsidR="00525756" w:rsidRPr="00BF16DE" w:rsidRDefault="00525756" w:rsidP="001B71F5">
      <w:pPr>
        <w:numPr>
          <w:ilvl w:val="0"/>
          <w:numId w:val="22"/>
        </w:numPr>
        <w:rPr>
          <w:rFonts w:ascii="Times New Roman" w:hAnsi="Times New Roman" w:cs="Times New Roman"/>
          <w:sz w:val="21"/>
          <w:szCs w:val="21"/>
        </w:rPr>
      </w:pPr>
      <w:r w:rsidRPr="00BF16DE">
        <w:rPr>
          <w:rFonts w:ascii="Times New Roman" w:hAnsi="Times New Roman" w:cs="Times New Roman"/>
          <w:sz w:val="21"/>
          <w:szCs w:val="21"/>
        </w:rPr>
        <w:t>Protokollierung der Eingabe, Änderung und Löschung von Daten</w:t>
      </w:r>
    </w:p>
    <w:p w14:paraId="68C5B121" w14:textId="77777777" w:rsidR="00525756" w:rsidRPr="00BF16DE" w:rsidRDefault="00525756" w:rsidP="001B71F5">
      <w:pPr>
        <w:numPr>
          <w:ilvl w:val="0"/>
          <w:numId w:val="22"/>
        </w:numPr>
        <w:rPr>
          <w:rFonts w:ascii="Times New Roman" w:hAnsi="Times New Roman" w:cs="Times New Roman"/>
          <w:sz w:val="21"/>
          <w:szCs w:val="21"/>
        </w:rPr>
      </w:pPr>
      <w:r w:rsidRPr="00BF16DE">
        <w:rPr>
          <w:rFonts w:ascii="Times New Roman" w:hAnsi="Times New Roman" w:cs="Times New Roman"/>
          <w:sz w:val="21"/>
          <w:szCs w:val="21"/>
        </w:rPr>
        <w:t>Erstellen einer Übersicht, aus der sich ergibt, mit welchen Applikationen welche Daten eingegeben, geändert und gelöscht werden können.</w:t>
      </w:r>
    </w:p>
    <w:p w14:paraId="032936A7" w14:textId="77777777" w:rsidR="00525756" w:rsidRPr="00BF16DE" w:rsidRDefault="00525756" w:rsidP="001B71F5">
      <w:pPr>
        <w:numPr>
          <w:ilvl w:val="0"/>
          <w:numId w:val="22"/>
        </w:numPr>
        <w:rPr>
          <w:rFonts w:ascii="Times New Roman" w:hAnsi="Times New Roman" w:cs="Times New Roman"/>
          <w:sz w:val="21"/>
          <w:szCs w:val="21"/>
        </w:rPr>
      </w:pPr>
      <w:r w:rsidRPr="00BF16DE">
        <w:rPr>
          <w:rFonts w:ascii="Times New Roman" w:hAnsi="Times New Roman" w:cs="Times New Roman"/>
          <w:sz w:val="21"/>
          <w:szCs w:val="21"/>
        </w:rPr>
        <w:t>Nachvollziehbarkeit von Eingabe, Änderung und Löschung von Daten durch individuelle Benutzernamen (nicht Benutzergruppen)</w:t>
      </w:r>
    </w:p>
    <w:p w14:paraId="5F225B37" w14:textId="77777777" w:rsidR="00525756" w:rsidRPr="00BF16DE" w:rsidRDefault="00525756" w:rsidP="001B71F5">
      <w:pPr>
        <w:numPr>
          <w:ilvl w:val="0"/>
          <w:numId w:val="22"/>
        </w:numPr>
        <w:rPr>
          <w:rFonts w:ascii="Times New Roman" w:hAnsi="Times New Roman" w:cs="Times New Roman"/>
          <w:sz w:val="21"/>
          <w:szCs w:val="21"/>
        </w:rPr>
      </w:pPr>
      <w:r w:rsidRPr="00BF16DE">
        <w:rPr>
          <w:rFonts w:ascii="Times New Roman" w:hAnsi="Times New Roman" w:cs="Times New Roman"/>
          <w:sz w:val="21"/>
          <w:szCs w:val="21"/>
        </w:rPr>
        <w:t>Aufbewahrung von Formularen, von denen Daten in automatisierte Verarbeitungen übernommen worden sind</w:t>
      </w:r>
    </w:p>
    <w:p w14:paraId="44122FD0" w14:textId="77777777" w:rsidR="00525756" w:rsidRPr="00BF16DE" w:rsidRDefault="00525756" w:rsidP="001B71F5">
      <w:pPr>
        <w:numPr>
          <w:ilvl w:val="0"/>
          <w:numId w:val="22"/>
        </w:numPr>
        <w:rPr>
          <w:rFonts w:ascii="Times New Roman" w:hAnsi="Times New Roman" w:cs="Times New Roman"/>
          <w:sz w:val="21"/>
          <w:szCs w:val="21"/>
        </w:rPr>
      </w:pPr>
      <w:r w:rsidRPr="00BF16DE">
        <w:rPr>
          <w:rFonts w:ascii="Times New Roman" w:hAnsi="Times New Roman" w:cs="Times New Roman"/>
          <w:sz w:val="21"/>
          <w:szCs w:val="21"/>
        </w:rPr>
        <w:t>Vergabe von Rechten zur Eingabe, Änderung und Löschung von Daten auf Basis eines Berechtigungskonzepts</w:t>
      </w:r>
      <w:r w:rsidRPr="00BF16DE">
        <w:rPr>
          <w:rFonts w:ascii="Times New Roman" w:hAnsi="Times New Roman" w:cs="Times New Roman"/>
          <w:sz w:val="21"/>
          <w:szCs w:val="21"/>
        </w:rPr>
        <w:tab/>
      </w:r>
    </w:p>
    <w:p w14:paraId="08C11F73" w14:textId="77777777" w:rsidR="00525756" w:rsidRPr="00BF16DE" w:rsidRDefault="00525756" w:rsidP="00525756">
      <w:pPr>
        <w:rPr>
          <w:rFonts w:ascii="Times New Roman" w:hAnsi="Times New Roman" w:cs="Times New Roman"/>
          <w:sz w:val="21"/>
          <w:szCs w:val="21"/>
        </w:rPr>
      </w:pPr>
    </w:p>
    <w:p w14:paraId="73E02CEE"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Auftragskontrolle</w:t>
      </w:r>
    </w:p>
    <w:p w14:paraId="7A28A277"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gewährleisten, dass personenbezogene Daten, die im Auftrag verarbeitet werden, nur entsprechend den Weisungen des Auftraggebers verarbeitet werden können.</w:t>
      </w:r>
    </w:p>
    <w:p w14:paraId="03EDA0C0" w14:textId="77777777" w:rsidR="00525756" w:rsidRPr="00BF16DE" w:rsidRDefault="00525756" w:rsidP="00525756">
      <w:pPr>
        <w:rPr>
          <w:rFonts w:ascii="Times New Roman" w:hAnsi="Times New Roman" w:cs="Times New Roman"/>
          <w:sz w:val="21"/>
          <w:szCs w:val="21"/>
        </w:rPr>
      </w:pPr>
    </w:p>
    <w:p w14:paraId="4E3CA06B"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06E30B55"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Auswahl des Auftragnehmers unter Sorgfaltsgesichtspunkten (insbesondere hinsichtlich Datensicherheit)</w:t>
      </w:r>
    </w:p>
    <w:p w14:paraId="4F3662EA"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vorherige Prüfung der und Dokumentation der beim Auftragnehmer getroffenen Sicherheitsmaßnahmen</w:t>
      </w:r>
    </w:p>
    <w:p w14:paraId="747D9D32"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schriftliche Weisungen an den Auftragnehmer (z.B. durch Auftragsdatenverarbeitungsvertrag) i.S.d. § 11 Abs. 2 BDSG</w:t>
      </w:r>
    </w:p>
    <w:p w14:paraId="1204807A"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Verpflichtung der Mitarbeiter des Auftragnehmers auf das Datengeheimnis (§ 5 BDSG)</w:t>
      </w:r>
    </w:p>
    <w:p w14:paraId="51C17ECB"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Auftragnehmer hat Datenschutzbeauftragten bestellt</w:t>
      </w:r>
    </w:p>
    <w:p w14:paraId="072A0D9D"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Sicherstellung der Vernichtung von Daten nach Beendigung des Auftrags</w:t>
      </w:r>
    </w:p>
    <w:p w14:paraId="7358E7AB"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Wirksame Kontrollrechte gegenüber dem Auftragnehmer vereinbart</w:t>
      </w:r>
    </w:p>
    <w:p w14:paraId="34BC8EB2"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laufende Überprüfung des Auftragnehmers und seiner Tätigkeiten</w:t>
      </w:r>
    </w:p>
    <w:p w14:paraId="40BB1B01" w14:textId="77777777" w:rsidR="00525756" w:rsidRPr="00BF16DE" w:rsidRDefault="00525756" w:rsidP="001B71F5">
      <w:pPr>
        <w:numPr>
          <w:ilvl w:val="0"/>
          <w:numId w:val="23"/>
        </w:numPr>
        <w:rPr>
          <w:rFonts w:ascii="Times New Roman" w:hAnsi="Times New Roman" w:cs="Times New Roman"/>
          <w:sz w:val="21"/>
          <w:szCs w:val="21"/>
        </w:rPr>
      </w:pPr>
      <w:r w:rsidRPr="00BF16DE">
        <w:rPr>
          <w:rFonts w:ascii="Times New Roman" w:hAnsi="Times New Roman" w:cs="Times New Roman"/>
          <w:sz w:val="21"/>
          <w:szCs w:val="21"/>
        </w:rPr>
        <w:t>Vertragsstrafen bei Verstößen</w:t>
      </w:r>
      <w:r w:rsidRPr="00BF16DE">
        <w:rPr>
          <w:rFonts w:ascii="Times New Roman" w:hAnsi="Times New Roman" w:cs="Times New Roman"/>
          <w:sz w:val="21"/>
          <w:szCs w:val="21"/>
        </w:rPr>
        <w:tab/>
      </w:r>
      <w:r w:rsidRPr="00BF16DE">
        <w:rPr>
          <w:rFonts w:ascii="Times New Roman" w:hAnsi="Times New Roman" w:cs="Times New Roman"/>
          <w:sz w:val="21"/>
          <w:szCs w:val="21"/>
        </w:rPr>
        <w:tab/>
      </w:r>
    </w:p>
    <w:p w14:paraId="6507D51F" w14:textId="77777777" w:rsidR="00525756" w:rsidRPr="00BF16DE" w:rsidRDefault="00525756" w:rsidP="00525756">
      <w:pPr>
        <w:rPr>
          <w:rFonts w:ascii="Times New Roman" w:hAnsi="Times New Roman" w:cs="Times New Roman"/>
          <w:sz w:val="21"/>
          <w:szCs w:val="21"/>
        </w:rPr>
      </w:pPr>
    </w:p>
    <w:p w14:paraId="7887E558"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t>Verfügbarkeitskontrolle</w:t>
      </w:r>
    </w:p>
    <w:p w14:paraId="10764E11"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gewährleisten, dass personenbezogene Daten gegen zufällige Zerstörung oder Verlust geschützt sind.</w:t>
      </w:r>
    </w:p>
    <w:p w14:paraId="259DA7A3" w14:textId="77777777" w:rsidR="00525756" w:rsidRPr="00BF16DE" w:rsidRDefault="00525756" w:rsidP="00525756">
      <w:pPr>
        <w:rPr>
          <w:rFonts w:ascii="Times New Roman" w:hAnsi="Times New Roman" w:cs="Times New Roman"/>
          <w:sz w:val="21"/>
          <w:szCs w:val="21"/>
        </w:rPr>
      </w:pPr>
    </w:p>
    <w:p w14:paraId="2C34DA4E"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02A79DC2"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Unterbrechungsfreie Stromversorgung (USV)</w:t>
      </w:r>
    </w:p>
    <w:p w14:paraId="735BD086"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Klimaanlage in Serverräumen</w:t>
      </w:r>
    </w:p>
    <w:p w14:paraId="245B959A"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Geräte zur Überwachung von Temperatur und Feuchtigkeit in Serverräumen</w:t>
      </w:r>
    </w:p>
    <w:p w14:paraId="6886F528"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Schutzsteckdosenleisten in Serverräumen</w:t>
      </w:r>
    </w:p>
    <w:p w14:paraId="1C77F2EC"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Feuer- und Rauchmeldeanlagen</w:t>
      </w:r>
    </w:p>
    <w:p w14:paraId="40AF1715"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Feuerlöschgeräte in Serverräumen</w:t>
      </w:r>
    </w:p>
    <w:p w14:paraId="1815682F"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Alarmmeldung bei unberechtigten Zutritten zu Serverräumen</w:t>
      </w:r>
    </w:p>
    <w:p w14:paraId="084A879A"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 xml:space="preserve">Erstellen eines Backup- &amp; </w:t>
      </w:r>
      <w:proofErr w:type="spellStart"/>
      <w:r w:rsidRPr="00BF16DE">
        <w:rPr>
          <w:rFonts w:ascii="Times New Roman" w:hAnsi="Times New Roman" w:cs="Times New Roman"/>
          <w:sz w:val="21"/>
          <w:szCs w:val="21"/>
        </w:rPr>
        <w:t>Recoverykonzepts</w:t>
      </w:r>
      <w:proofErr w:type="spellEnd"/>
    </w:p>
    <w:p w14:paraId="2E40DF16"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Testen von Datenwiederherstellung</w:t>
      </w:r>
    </w:p>
    <w:p w14:paraId="09BB150E"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Erstellen eines Notfallplans</w:t>
      </w:r>
    </w:p>
    <w:p w14:paraId="69236731"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Aufbewahrung von Datensicherung an einem sicheren, ausgelagerten Ort</w:t>
      </w:r>
    </w:p>
    <w:p w14:paraId="0E3AA9FB"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Serverräume nicht unter sanitären Anlagen</w:t>
      </w:r>
    </w:p>
    <w:p w14:paraId="7B97BA3A" w14:textId="77777777" w:rsidR="00525756" w:rsidRPr="00BF16DE" w:rsidRDefault="00525756" w:rsidP="001B71F5">
      <w:pPr>
        <w:numPr>
          <w:ilvl w:val="0"/>
          <w:numId w:val="24"/>
        </w:numPr>
        <w:rPr>
          <w:rFonts w:ascii="Times New Roman" w:hAnsi="Times New Roman" w:cs="Times New Roman"/>
          <w:sz w:val="21"/>
          <w:szCs w:val="21"/>
        </w:rPr>
      </w:pPr>
      <w:r w:rsidRPr="00BF16DE">
        <w:rPr>
          <w:rFonts w:ascii="Times New Roman" w:hAnsi="Times New Roman" w:cs="Times New Roman"/>
          <w:sz w:val="21"/>
          <w:szCs w:val="21"/>
        </w:rPr>
        <w:t>In Hochwassergebieten: Serverräume über der Wassergrenze</w:t>
      </w:r>
    </w:p>
    <w:p w14:paraId="06D03E2E" w14:textId="77777777" w:rsidR="00525756" w:rsidRPr="00BF16DE" w:rsidRDefault="00525756" w:rsidP="00525756">
      <w:pPr>
        <w:rPr>
          <w:rFonts w:ascii="Times New Roman" w:hAnsi="Times New Roman" w:cs="Times New Roman"/>
          <w:sz w:val="21"/>
          <w:szCs w:val="21"/>
        </w:rPr>
      </w:pPr>
    </w:p>
    <w:p w14:paraId="7DEE2EF8" w14:textId="77777777" w:rsidR="00525756" w:rsidRPr="00BF16DE" w:rsidRDefault="00525756" w:rsidP="00070DF0">
      <w:pPr>
        <w:pStyle w:val="Heading1"/>
        <w:numPr>
          <w:ilvl w:val="0"/>
          <w:numId w:val="12"/>
        </w:numPr>
        <w:rPr>
          <w:rFonts w:ascii="Times New Roman" w:hAnsi="Times New Roman"/>
          <w:sz w:val="21"/>
          <w:szCs w:val="21"/>
        </w:rPr>
      </w:pPr>
      <w:r w:rsidRPr="00BF16DE">
        <w:rPr>
          <w:rFonts w:ascii="Times New Roman" w:hAnsi="Times New Roman"/>
          <w:sz w:val="21"/>
          <w:szCs w:val="21"/>
        </w:rPr>
        <w:lastRenderedPageBreak/>
        <w:t>Trennungsgebot</w:t>
      </w:r>
    </w:p>
    <w:p w14:paraId="358CCC24" w14:textId="77777777" w:rsidR="00525756" w:rsidRPr="00BF16DE" w:rsidRDefault="00525756" w:rsidP="00525756">
      <w:pPr>
        <w:rPr>
          <w:rFonts w:ascii="Times New Roman" w:hAnsi="Times New Roman" w:cs="Times New Roman"/>
          <w:i/>
          <w:sz w:val="21"/>
          <w:szCs w:val="21"/>
        </w:rPr>
      </w:pPr>
      <w:r w:rsidRPr="00BF16DE">
        <w:rPr>
          <w:rFonts w:ascii="Times New Roman" w:hAnsi="Times New Roman" w:cs="Times New Roman"/>
          <w:i/>
          <w:sz w:val="21"/>
          <w:szCs w:val="21"/>
        </w:rPr>
        <w:t>Maßnahmen, die gewährleisten, dass zu unterschiedlichen Zwecken erhobene Daten getrennt verarbeitet werden können.</w:t>
      </w:r>
    </w:p>
    <w:p w14:paraId="75805837" w14:textId="77777777" w:rsidR="00525756" w:rsidRPr="00BF16DE" w:rsidRDefault="00525756" w:rsidP="00525756">
      <w:pPr>
        <w:rPr>
          <w:rFonts w:ascii="Times New Roman" w:hAnsi="Times New Roman" w:cs="Times New Roman"/>
          <w:i/>
          <w:sz w:val="21"/>
          <w:szCs w:val="21"/>
        </w:rPr>
      </w:pPr>
    </w:p>
    <w:p w14:paraId="57C53FB3" w14:textId="77777777" w:rsidR="001B71F5" w:rsidRPr="00BF16DE" w:rsidRDefault="001B71F5" w:rsidP="001B71F5">
      <w:pPr>
        <w:rPr>
          <w:rFonts w:ascii="Times New Roman" w:hAnsi="Times New Roman" w:cs="Times New Roman"/>
          <w:sz w:val="21"/>
          <w:szCs w:val="21"/>
        </w:rPr>
      </w:pPr>
      <w:r w:rsidRPr="00BF16DE">
        <w:rPr>
          <w:rFonts w:ascii="Times New Roman" w:hAnsi="Times New Roman" w:cs="Times New Roman"/>
          <w:sz w:val="21"/>
          <w:szCs w:val="21"/>
        </w:rPr>
        <w:t>Getroffene Maßnahmen sind:</w:t>
      </w:r>
    </w:p>
    <w:p w14:paraId="45298A79"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physikalisch getrennte Speicherung auf gesonderten Systemen oder Datenträgern</w:t>
      </w:r>
    </w:p>
    <w:p w14:paraId="65B212A1"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Logische Mandantentrennung (softwareseitig)</w:t>
      </w:r>
    </w:p>
    <w:p w14:paraId="7B81A00C"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Erstellung eines Berechtigungskonzepts</w:t>
      </w:r>
    </w:p>
    <w:p w14:paraId="36E5EC56"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Verschlüsselung von Datensätzen, die zu demselben Zweck verarbeitet werden</w:t>
      </w:r>
    </w:p>
    <w:p w14:paraId="2DA88260"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Versehen der Datensätze mit Zweckattributen/Datenfeldern</w:t>
      </w:r>
    </w:p>
    <w:p w14:paraId="349E5C44"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Bei pseudonymisierten Daten: Trennung der Zuordnungsdatei und der Aufbewahrung auf einem getrennten, abgesicherten IT-System</w:t>
      </w:r>
    </w:p>
    <w:p w14:paraId="3A4669CE"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Festlegung von Datenbankrechten</w:t>
      </w:r>
    </w:p>
    <w:p w14:paraId="3A55DA27" w14:textId="77777777" w:rsidR="00525756" w:rsidRPr="00BF16DE" w:rsidRDefault="00525756" w:rsidP="001B71F5">
      <w:pPr>
        <w:numPr>
          <w:ilvl w:val="0"/>
          <w:numId w:val="25"/>
        </w:numPr>
        <w:rPr>
          <w:rFonts w:ascii="Times New Roman" w:hAnsi="Times New Roman" w:cs="Times New Roman"/>
          <w:sz w:val="21"/>
          <w:szCs w:val="21"/>
        </w:rPr>
      </w:pPr>
      <w:r w:rsidRPr="00BF16DE">
        <w:rPr>
          <w:rFonts w:ascii="Times New Roman" w:hAnsi="Times New Roman" w:cs="Times New Roman"/>
          <w:sz w:val="21"/>
          <w:szCs w:val="21"/>
        </w:rPr>
        <w:t>Trennung von Produktiv- und Testsystem</w:t>
      </w:r>
    </w:p>
    <w:p w14:paraId="0A9EED9A" w14:textId="77777777" w:rsidR="008B15E0" w:rsidRPr="00BF16DE" w:rsidRDefault="008B15E0">
      <w:pPr>
        <w:rPr>
          <w:rFonts w:ascii="Times New Roman" w:hAnsi="Times New Roman" w:cs="Times New Roman"/>
          <w:sz w:val="21"/>
          <w:szCs w:val="21"/>
        </w:rPr>
      </w:pPr>
    </w:p>
    <w:sectPr w:rsidR="008B15E0" w:rsidRPr="00BF16DE" w:rsidSect="003537C5">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6F79" w14:textId="77777777" w:rsidR="00B81F31" w:rsidRDefault="00B81F31" w:rsidP="00CA0A53">
      <w:pPr>
        <w:spacing w:line="240" w:lineRule="auto"/>
      </w:pPr>
      <w:r>
        <w:separator/>
      </w:r>
    </w:p>
  </w:endnote>
  <w:endnote w:type="continuationSeparator" w:id="0">
    <w:p w14:paraId="4F0D1B34" w14:textId="77777777" w:rsidR="00B81F31" w:rsidRDefault="00B81F31" w:rsidP="00CA0A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re Sans Pro">
    <w:altName w:val="Segoe UI"/>
    <w:charset w:val="00"/>
    <w:family w:val="swiss"/>
    <w:pitch w:val="variable"/>
    <w:sig w:usb0="00000001" w:usb1="0000000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4FFD" w14:textId="77777777" w:rsidR="00CA0A53" w:rsidRDefault="00CA0A53" w:rsidP="00CA0A53">
    <w:pPr>
      <w:pStyle w:val="Footer"/>
      <w:jc w:val="right"/>
    </w:pPr>
    <w:r w:rsidRPr="0058294E">
      <w:rPr>
        <w:rStyle w:val="PageNumber"/>
        <w:rFonts w:cs="Arial"/>
        <w:sz w:val="12"/>
      </w:rPr>
      <w:t xml:space="preserve">Seite </w:t>
    </w:r>
    <w:r w:rsidRPr="0058294E">
      <w:rPr>
        <w:rStyle w:val="PageNumber"/>
        <w:rFonts w:cs="Arial"/>
        <w:sz w:val="12"/>
      </w:rPr>
      <w:fldChar w:fldCharType="begin"/>
    </w:r>
    <w:r w:rsidRPr="0058294E">
      <w:rPr>
        <w:rStyle w:val="PageNumber"/>
        <w:rFonts w:cs="Arial"/>
        <w:sz w:val="12"/>
      </w:rPr>
      <w:instrText xml:space="preserve"> </w:instrText>
    </w:r>
    <w:r>
      <w:rPr>
        <w:rStyle w:val="PageNumber"/>
        <w:rFonts w:cs="Arial"/>
        <w:sz w:val="12"/>
      </w:rPr>
      <w:instrText>PAGE</w:instrText>
    </w:r>
    <w:r w:rsidRPr="0058294E">
      <w:rPr>
        <w:rStyle w:val="PageNumber"/>
        <w:rFonts w:cs="Arial"/>
        <w:sz w:val="12"/>
      </w:rPr>
      <w:instrText xml:space="preserve"> </w:instrText>
    </w:r>
    <w:r w:rsidRPr="0058294E">
      <w:rPr>
        <w:rStyle w:val="PageNumber"/>
        <w:rFonts w:cs="Arial"/>
        <w:sz w:val="12"/>
      </w:rPr>
      <w:fldChar w:fldCharType="separate"/>
    </w:r>
    <w:r w:rsidR="00FB63E8">
      <w:rPr>
        <w:rStyle w:val="PageNumber"/>
        <w:rFonts w:cs="Arial"/>
        <w:noProof/>
        <w:sz w:val="12"/>
      </w:rPr>
      <w:t>1</w:t>
    </w:r>
    <w:r w:rsidRPr="0058294E">
      <w:rPr>
        <w:rStyle w:val="PageNumber"/>
        <w:rFonts w:cs="Arial"/>
        <w:sz w:val="12"/>
      </w:rPr>
      <w:fldChar w:fldCharType="end"/>
    </w:r>
    <w:r w:rsidRPr="0058294E">
      <w:rPr>
        <w:rStyle w:val="PageNumber"/>
        <w:rFonts w:cs="Arial"/>
        <w:sz w:val="12"/>
      </w:rPr>
      <w:t xml:space="preserve"> von </w:t>
    </w:r>
    <w:r w:rsidRPr="0058294E">
      <w:rPr>
        <w:rStyle w:val="PageNumber"/>
        <w:rFonts w:cs="Arial"/>
        <w:sz w:val="12"/>
      </w:rPr>
      <w:fldChar w:fldCharType="begin"/>
    </w:r>
    <w:r w:rsidRPr="0058294E">
      <w:rPr>
        <w:rStyle w:val="PageNumber"/>
        <w:rFonts w:cs="Arial"/>
        <w:sz w:val="12"/>
      </w:rPr>
      <w:instrText xml:space="preserve"> </w:instrText>
    </w:r>
    <w:r>
      <w:rPr>
        <w:rStyle w:val="PageNumber"/>
        <w:rFonts w:cs="Arial"/>
        <w:sz w:val="12"/>
      </w:rPr>
      <w:instrText>NUMPAGES</w:instrText>
    </w:r>
    <w:r w:rsidRPr="0058294E">
      <w:rPr>
        <w:rStyle w:val="PageNumber"/>
        <w:rFonts w:cs="Arial"/>
        <w:sz w:val="12"/>
      </w:rPr>
      <w:instrText xml:space="preserve"> </w:instrText>
    </w:r>
    <w:r w:rsidRPr="0058294E">
      <w:rPr>
        <w:rStyle w:val="PageNumber"/>
        <w:rFonts w:cs="Arial"/>
        <w:sz w:val="12"/>
      </w:rPr>
      <w:fldChar w:fldCharType="separate"/>
    </w:r>
    <w:r w:rsidR="00FB63E8">
      <w:rPr>
        <w:rStyle w:val="PageNumber"/>
        <w:rFonts w:cs="Arial"/>
        <w:noProof/>
        <w:sz w:val="12"/>
      </w:rPr>
      <w:t>4</w:t>
    </w:r>
    <w:r w:rsidRPr="0058294E">
      <w:rPr>
        <w:rStyle w:val="PageNumber"/>
        <w:rFonts w:cs="Arial"/>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EB9B" w14:textId="77777777" w:rsidR="00B81F31" w:rsidRDefault="00B81F31" w:rsidP="00CA0A53">
      <w:pPr>
        <w:spacing w:line="240" w:lineRule="auto"/>
      </w:pPr>
      <w:r>
        <w:separator/>
      </w:r>
    </w:p>
  </w:footnote>
  <w:footnote w:type="continuationSeparator" w:id="0">
    <w:p w14:paraId="75F6C7E3" w14:textId="77777777" w:rsidR="00B81F31" w:rsidRDefault="00B81F31" w:rsidP="00CA0A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E84EDC0"/>
    <w:lvl w:ilvl="0">
      <w:start w:val="1"/>
      <w:numFmt w:val="decimal"/>
      <w:pStyle w:val="Heading1"/>
      <w:lvlText w:val="%1."/>
      <w:lvlJc w:val="left"/>
      <w:pPr>
        <w:ind w:left="340" w:hanging="340"/>
      </w:pPr>
      <w:rPr>
        <w:rFonts w:ascii="Arial" w:hAnsi="Arial" w:cs="Times New Roman" w:hint="default"/>
        <w:b/>
        <w:bCs/>
        <w:i w:val="0"/>
        <w:iCs w:val="0"/>
        <w:color w:val="auto"/>
        <w:sz w:val="20"/>
        <w:szCs w:val="20"/>
      </w:rPr>
    </w:lvl>
    <w:lvl w:ilvl="1">
      <w:start w:val="1"/>
      <w:numFmt w:val="decimal"/>
      <w:pStyle w:val="Heading2"/>
      <w:lvlText w:val="%1.%2."/>
      <w:lvlJc w:val="left"/>
      <w:pPr>
        <w:ind w:left="1132" w:hanging="432"/>
      </w:pPr>
      <w:rPr>
        <w:rFonts w:ascii="Quire Sans Pro" w:hAnsi="Quire Sans Pro" w:hint="default"/>
        <w:sz w:val="20"/>
        <w:szCs w:val="20"/>
      </w:rPr>
    </w:lvl>
    <w:lvl w:ilvl="2">
      <w:start w:val="1"/>
      <w:numFmt w:val="decimal"/>
      <w:lvlText w:val="%1.%2.%3."/>
      <w:lvlJc w:val="left"/>
      <w:pPr>
        <w:ind w:left="1564" w:hanging="504"/>
      </w:pPr>
    </w:lvl>
    <w:lvl w:ilvl="3">
      <w:start w:val="1"/>
      <w:numFmt w:val="decimal"/>
      <w:lvlText w:val="%1.%2.%3.%4."/>
      <w:lvlJc w:val="left"/>
      <w:pPr>
        <w:ind w:left="2068" w:hanging="648"/>
      </w:pPr>
    </w:lvl>
    <w:lvl w:ilvl="4">
      <w:start w:val="1"/>
      <w:numFmt w:val="decimal"/>
      <w:lvlText w:val="%1.%2.%3.%4.%5."/>
      <w:lvlJc w:val="left"/>
      <w:pPr>
        <w:ind w:left="2572" w:hanging="792"/>
      </w:pPr>
    </w:lvl>
    <w:lvl w:ilvl="5">
      <w:start w:val="1"/>
      <w:numFmt w:val="decimal"/>
      <w:lvlText w:val="%1.%2.%3.%4.%5.%6."/>
      <w:lvlJc w:val="left"/>
      <w:pPr>
        <w:ind w:left="3076" w:hanging="936"/>
      </w:pPr>
    </w:lvl>
    <w:lvl w:ilvl="6">
      <w:start w:val="1"/>
      <w:numFmt w:val="decimal"/>
      <w:lvlText w:val="%1.%2.%3.%4.%5.%6.%7."/>
      <w:lvlJc w:val="left"/>
      <w:pPr>
        <w:ind w:left="3580" w:hanging="1080"/>
      </w:pPr>
    </w:lvl>
    <w:lvl w:ilvl="7">
      <w:start w:val="1"/>
      <w:numFmt w:val="decimal"/>
      <w:lvlText w:val="%1.%2.%3.%4.%5.%6.%7.%8."/>
      <w:lvlJc w:val="left"/>
      <w:pPr>
        <w:ind w:left="4084" w:hanging="1224"/>
      </w:pPr>
    </w:lvl>
    <w:lvl w:ilvl="8">
      <w:start w:val="1"/>
      <w:numFmt w:val="decimal"/>
      <w:lvlText w:val="%1.%2.%3.%4.%5.%6.%7.%8.%9."/>
      <w:lvlJc w:val="left"/>
      <w:pPr>
        <w:ind w:left="4660" w:hanging="1440"/>
      </w:pPr>
    </w:lvl>
  </w:abstractNum>
  <w:abstractNum w:abstractNumId="1" w15:restartNumberingAfterBreak="0">
    <w:nsid w:val="07590412"/>
    <w:multiLevelType w:val="hybridMultilevel"/>
    <w:tmpl w:val="C2C6AC7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8080DE4"/>
    <w:multiLevelType w:val="hybridMultilevel"/>
    <w:tmpl w:val="1694797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3700CD"/>
    <w:multiLevelType w:val="hybridMultilevel"/>
    <w:tmpl w:val="E6863814"/>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DA16082"/>
    <w:multiLevelType w:val="hybridMultilevel"/>
    <w:tmpl w:val="3DE4CF7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BD264D1"/>
    <w:multiLevelType w:val="hybridMultilevel"/>
    <w:tmpl w:val="CB040424"/>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761552B"/>
    <w:multiLevelType w:val="hybridMultilevel"/>
    <w:tmpl w:val="2312BA2C"/>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688039F"/>
    <w:multiLevelType w:val="hybridMultilevel"/>
    <w:tmpl w:val="54FEF87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E6366AA"/>
    <w:multiLevelType w:val="hybridMultilevel"/>
    <w:tmpl w:val="86B43488"/>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5F445EE"/>
    <w:multiLevelType w:val="hybridMultilevel"/>
    <w:tmpl w:val="FC9224B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95673EA"/>
    <w:multiLevelType w:val="hybridMultilevel"/>
    <w:tmpl w:val="5CB03E2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EE65F61"/>
    <w:multiLevelType w:val="hybridMultilevel"/>
    <w:tmpl w:val="B980F7C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49A34E8"/>
    <w:multiLevelType w:val="hybridMultilevel"/>
    <w:tmpl w:val="BDD04A58"/>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5011CF5"/>
    <w:multiLevelType w:val="hybridMultilevel"/>
    <w:tmpl w:val="471EAED4"/>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52A4D94"/>
    <w:multiLevelType w:val="hybridMultilevel"/>
    <w:tmpl w:val="0F5A60D6"/>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415140B"/>
    <w:multiLevelType w:val="hybridMultilevel"/>
    <w:tmpl w:val="5196625A"/>
    <w:lvl w:ilvl="0" w:tplc="B75E131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num w:numId="1" w16cid:durableId="1965694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6456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640827">
    <w:abstractNumId w:val="15"/>
  </w:num>
  <w:num w:numId="4" w16cid:durableId="1123232245">
    <w:abstractNumId w:val="14"/>
  </w:num>
  <w:num w:numId="5" w16cid:durableId="1953393954">
    <w:abstractNumId w:val="9"/>
  </w:num>
  <w:num w:numId="6" w16cid:durableId="2121028108">
    <w:abstractNumId w:val="1"/>
  </w:num>
  <w:num w:numId="7" w16cid:durableId="370112202">
    <w:abstractNumId w:val="4"/>
  </w:num>
  <w:num w:numId="8" w16cid:durableId="68774748">
    <w:abstractNumId w:val="7"/>
  </w:num>
  <w:num w:numId="9" w16cid:durableId="936525457">
    <w:abstractNumId w:val="11"/>
  </w:num>
  <w:num w:numId="10" w16cid:durableId="111942514">
    <w:abstractNumId w:val="10"/>
  </w:num>
  <w:num w:numId="11" w16cid:durableId="827139345">
    <w:abstractNumId w:val="1"/>
  </w:num>
  <w:num w:numId="12" w16cid:durableId="1993828963">
    <w:abstractNumId w:val="2"/>
  </w:num>
  <w:num w:numId="13" w16cid:durableId="1724868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0814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5670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044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5684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04812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0231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4994476">
    <w:abstractNumId w:val="5"/>
  </w:num>
  <w:num w:numId="21" w16cid:durableId="376511270">
    <w:abstractNumId w:val="3"/>
  </w:num>
  <w:num w:numId="22" w16cid:durableId="1142429261">
    <w:abstractNumId w:val="13"/>
  </w:num>
  <w:num w:numId="23" w16cid:durableId="1334575574">
    <w:abstractNumId w:val="8"/>
  </w:num>
  <w:num w:numId="24" w16cid:durableId="1782991145">
    <w:abstractNumId w:val="12"/>
  </w:num>
  <w:num w:numId="25" w16cid:durableId="39464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T69ZEM4uAz34gCI2UPIL5l4zopcjiPf74nPu7rKiHlth092+kp2MYn99J2xCZQNfrqAuagv/ceN1dTz+lMgiwA==" w:salt="qUmECReaL8nszD9CCIy9Y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756"/>
    <w:rsid w:val="00070DF0"/>
    <w:rsid w:val="001B71F5"/>
    <w:rsid w:val="001D3A98"/>
    <w:rsid w:val="001D7AB6"/>
    <w:rsid w:val="003537C5"/>
    <w:rsid w:val="003B1D75"/>
    <w:rsid w:val="004D5763"/>
    <w:rsid w:val="004F05A8"/>
    <w:rsid w:val="00502DBF"/>
    <w:rsid w:val="00525756"/>
    <w:rsid w:val="005E3FBC"/>
    <w:rsid w:val="006C3FE4"/>
    <w:rsid w:val="00766FFE"/>
    <w:rsid w:val="007C4F14"/>
    <w:rsid w:val="0084030B"/>
    <w:rsid w:val="008B15E0"/>
    <w:rsid w:val="00A20AAC"/>
    <w:rsid w:val="00B01DB1"/>
    <w:rsid w:val="00B3519B"/>
    <w:rsid w:val="00B81F31"/>
    <w:rsid w:val="00BF16DE"/>
    <w:rsid w:val="00C148DE"/>
    <w:rsid w:val="00CA0A53"/>
    <w:rsid w:val="00E516AF"/>
    <w:rsid w:val="00EA1632"/>
    <w:rsid w:val="00F559C1"/>
    <w:rsid w:val="00FB5AE1"/>
    <w:rsid w:val="00FB63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39E8"/>
  <w15:chartTrackingRefBased/>
  <w15:docId w15:val="{553484A8-4C10-48A1-BA4C-36027A35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756"/>
    <w:pPr>
      <w:spacing w:after="0" w:line="276" w:lineRule="auto"/>
    </w:pPr>
    <w:rPr>
      <w:rFonts w:ascii="Arial" w:eastAsiaTheme="minorEastAsia" w:hAnsi="Arial"/>
      <w:color w:val="0D0D0D" w:themeColor="text1" w:themeTint="F2"/>
      <w:sz w:val="20"/>
      <w:szCs w:val="20"/>
      <w:lang w:eastAsia="de-DE"/>
    </w:rPr>
  </w:style>
  <w:style w:type="paragraph" w:styleId="Heading1">
    <w:name w:val="heading 1"/>
    <w:basedOn w:val="Normal"/>
    <w:next w:val="Normal"/>
    <w:link w:val="Heading1Char"/>
    <w:qFormat/>
    <w:rsid w:val="00525756"/>
    <w:pPr>
      <w:keepNext/>
      <w:widowControl w:val="0"/>
      <w:numPr>
        <w:numId w:val="1"/>
      </w:numPr>
      <w:spacing w:before="240" w:after="120" w:line="240" w:lineRule="auto"/>
      <w:outlineLvl w:val="0"/>
    </w:pPr>
    <w:rPr>
      <w:rFonts w:eastAsia="Times New Roman" w:cs="Times New Roman"/>
      <w:b/>
      <w:color w:val="auto"/>
    </w:rPr>
  </w:style>
  <w:style w:type="paragraph" w:styleId="Heading2">
    <w:name w:val="heading 2"/>
    <w:basedOn w:val="Normal"/>
    <w:link w:val="Heading2Char"/>
    <w:autoRedefine/>
    <w:semiHidden/>
    <w:unhideWhenUsed/>
    <w:qFormat/>
    <w:rsid w:val="00525756"/>
    <w:pPr>
      <w:widowControl w:val="0"/>
      <w:numPr>
        <w:ilvl w:val="1"/>
        <w:numId w:val="1"/>
      </w:numPr>
      <w:spacing w:before="240" w:after="120" w:line="240" w:lineRule="auto"/>
      <w:outlineLvl w:val="1"/>
    </w:pPr>
    <w:rPr>
      <w:rFonts w:eastAsia="Times New Roman"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5756"/>
    <w:rPr>
      <w:rFonts w:ascii="Arial" w:eastAsia="Times New Roman" w:hAnsi="Arial" w:cs="Times New Roman"/>
      <w:b/>
      <w:sz w:val="20"/>
      <w:szCs w:val="20"/>
      <w:lang w:eastAsia="de-DE"/>
    </w:rPr>
  </w:style>
  <w:style w:type="character" w:customStyle="1" w:styleId="Heading2Char">
    <w:name w:val="Heading 2 Char"/>
    <w:basedOn w:val="DefaultParagraphFont"/>
    <w:link w:val="Heading2"/>
    <w:semiHidden/>
    <w:rsid w:val="00525756"/>
    <w:rPr>
      <w:rFonts w:ascii="Arial" w:eastAsia="Times New Roman" w:hAnsi="Arial" w:cs="Times New Roman"/>
      <w:sz w:val="20"/>
      <w:szCs w:val="20"/>
      <w:lang w:eastAsia="de-DE"/>
    </w:rPr>
  </w:style>
  <w:style w:type="paragraph" w:styleId="Title">
    <w:name w:val="Title"/>
    <w:basedOn w:val="Normal"/>
    <w:next w:val="Normal"/>
    <w:link w:val="TitleChar"/>
    <w:autoRedefine/>
    <w:uiPriority w:val="10"/>
    <w:qFormat/>
    <w:rsid w:val="00E516AF"/>
    <w:pPr>
      <w:pBdr>
        <w:bottom w:val="dotted" w:sz="4" w:space="4" w:color="262626" w:themeColor="text1" w:themeTint="D9"/>
      </w:pBdr>
      <w:spacing w:after="300" w:line="240" w:lineRule="auto"/>
      <w:contextualSpacing/>
    </w:pPr>
    <w:rPr>
      <w:rFonts w:eastAsiaTheme="majorEastAsia" w:cs="Arial"/>
      <w:b/>
      <w:spacing w:val="5"/>
      <w:kern w:val="28"/>
      <w:u w:val="single"/>
    </w:rPr>
  </w:style>
  <w:style w:type="character" w:customStyle="1" w:styleId="TitleChar">
    <w:name w:val="Title Char"/>
    <w:basedOn w:val="DefaultParagraphFont"/>
    <w:link w:val="Title"/>
    <w:uiPriority w:val="10"/>
    <w:rsid w:val="00E516AF"/>
    <w:rPr>
      <w:rFonts w:ascii="Arial" w:eastAsiaTheme="majorEastAsia" w:hAnsi="Arial" w:cs="Arial"/>
      <w:b/>
      <w:color w:val="0D0D0D" w:themeColor="text1" w:themeTint="F2"/>
      <w:spacing w:val="5"/>
      <w:kern w:val="28"/>
      <w:sz w:val="20"/>
      <w:szCs w:val="20"/>
      <w:u w:val="single"/>
      <w:lang w:eastAsia="de-DE"/>
    </w:rPr>
  </w:style>
  <w:style w:type="paragraph" w:styleId="Header">
    <w:name w:val="header"/>
    <w:basedOn w:val="Normal"/>
    <w:link w:val="HeaderChar"/>
    <w:uiPriority w:val="99"/>
    <w:unhideWhenUsed/>
    <w:rsid w:val="00CA0A53"/>
    <w:pPr>
      <w:tabs>
        <w:tab w:val="center" w:pos="4536"/>
        <w:tab w:val="right" w:pos="9072"/>
      </w:tabs>
      <w:spacing w:line="240" w:lineRule="auto"/>
    </w:pPr>
  </w:style>
  <w:style w:type="character" w:customStyle="1" w:styleId="HeaderChar">
    <w:name w:val="Header Char"/>
    <w:basedOn w:val="DefaultParagraphFont"/>
    <w:link w:val="Header"/>
    <w:uiPriority w:val="99"/>
    <w:rsid w:val="00CA0A53"/>
    <w:rPr>
      <w:rFonts w:ascii="Arial" w:eastAsiaTheme="minorEastAsia" w:hAnsi="Arial"/>
      <w:color w:val="0D0D0D" w:themeColor="text1" w:themeTint="F2"/>
      <w:sz w:val="20"/>
      <w:szCs w:val="20"/>
      <w:lang w:eastAsia="de-DE"/>
    </w:rPr>
  </w:style>
  <w:style w:type="paragraph" w:styleId="Footer">
    <w:name w:val="footer"/>
    <w:basedOn w:val="Normal"/>
    <w:link w:val="FooterChar"/>
    <w:uiPriority w:val="99"/>
    <w:unhideWhenUsed/>
    <w:rsid w:val="00CA0A53"/>
    <w:pPr>
      <w:tabs>
        <w:tab w:val="center" w:pos="4536"/>
        <w:tab w:val="right" w:pos="9072"/>
      </w:tabs>
      <w:spacing w:line="240" w:lineRule="auto"/>
    </w:pPr>
  </w:style>
  <w:style w:type="character" w:customStyle="1" w:styleId="FooterChar">
    <w:name w:val="Footer Char"/>
    <w:basedOn w:val="DefaultParagraphFont"/>
    <w:link w:val="Footer"/>
    <w:uiPriority w:val="99"/>
    <w:rsid w:val="00CA0A53"/>
    <w:rPr>
      <w:rFonts w:ascii="Arial" w:eastAsiaTheme="minorEastAsia" w:hAnsi="Arial"/>
      <w:color w:val="0D0D0D" w:themeColor="text1" w:themeTint="F2"/>
      <w:sz w:val="20"/>
      <w:szCs w:val="20"/>
      <w:lang w:eastAsia="de-DE"/>
    </w:rPr>
  </w:style>
  <w:style w:type="character" w:styleId="PageNumber">
    <w:name w:val="page number"/>
    <w:basedOn w:val="DefaultParagraphFont"/>
    <w:rsid w:val="00CA0A53"/>
    <w:rPr>
      <w:sz w:val="20"/>
    </w:rPr>
  </w:style>
  <w:style w:type="paragraph" w:styleId="ListParagraph">
    <w:name w:val="List Paragraph"/>
    <w:basedOn w:val="Normal"/>
    <w:uiPriority w:val="34"/>
    <w:qFormat/>
    <w:rsid w:val="001B71F5"/>
    <w:pPr>
      <w:ind w:left="720"/>
      <w:contextualSpacing/>
    </w:pPr>
  </w:style>
  <w:style w:type="character" w:styleId="CommentReference">
    <w:name w:val="annotation reference"/>
    <w:basedOn w:val="DefaultParagraphFont"/>
    <w:uiPriority w:val="99"/>
    <w:semiHidden/>
    <w:unhideWhenUsed/>
    <w:rsid w:val="00FB63E8"/>
    <w:rPr>
      <w:sz w:val="16"/>
      <w:szCs w:val="16"/>
    </w:rPr>
  </w:style>
  <w:style w:type="paragraph" w:styleId="CommentText">
    <w:name w:val="annotation text"/>
    <w:basedOn w:val="Normal"/>
    <w:link w:val="CommentTextChar"/>
    <w:uiPriority w:val="99"/>
    <w:semiHidden/>
    <w:unhideWhenUsed/>
    <w:rsid w:val="00FB63E8"/>
    <w:pPr>
      <w:spacing w:line="240" w:lineRule="auto"/>
    </w:pPr>
  </w:style>
  <w:style w:type="character" w:customStyle="1" w:styleId="CommentTextChar">
    <w:name w:val="Comment Text Char"/>
    <w:basedOn w:val="DefaultParagraphFont"/>
    <w:link w:val="CommentText"/>
    <w:uiPriority w:val="99"/>
    <w:semiHidden/>
    <w:rsid w:val="00FB63E8"/>
    <w:rPr>
      <w:rFonts w:ascii="Arial" w:eastAsiaTheme="minorEastAsia" w:hAnsi="Arial"/>
      <w:color w:val="0D0D0D" w:themeColor="text1" w:themeTint="F2"/>
      <w:sz w:val="20"/>
      <w:szCs w:val="20"/>
      <w:lang w:eastAsia="de-DE"/>
    </w:rPr>
  </w:style>
  <w:style w:type="paragraph" w:styleId="CommentSubject">
    <w:name w:val="annotation subject"/>
    <w:basedOn w:val="CommentText"/>
    <w:next w:val="CommentText"/>
    <w:link w:val="CommentSubjectChar"/>
    <w:uiPriority w:val="99"/>
    <w:semiHidden/>
    <w:unhideWhenUsed/>
    <w:rsid w:val="00FB63E8"/>
    <w:rPr>
      <w:b/>
      <w:bCs/>
    </w:rPr>
  </w:style>
  <w:style w:type="character" w:customStyle="1" w:styleId="CommentSubjectChar">
    <w:name w:val="Comment Subject Char"/>
    <w:basedOn w:val="CommentTextChar"/>
    <w:link w:val="CommentSubject"/>
    <w:uiPriority w:val="99"/>
    <w:semiHidden/>
    <w:rsid w:val="00FB63E8"/>
    <w:rPr>
      <w:rFonts w:ascii="Arial" w:eastAsiaTheme="minorEastAsia" w:hAnsi="Arial"/>
      <w:b/>
      <w:bCs/>
      <w:color w:val="0D0D0D" w:themeColor="text1" w:themeTint="F2"/>
      <w:sz w:val="20"/>
      <w:szCs w:val="20"/>
      <w:lang w:eastAsia="de-DE"/>
    </w:rPr>
  </w:style>
  <w:style w:type="paragraph" w:styleId="BalloonText">
    <w:name w:val="Balloon Text"/>
    <w:basedOn w:val="Normal"/>
    <w:link w:val="BalloonTextChar"/>
    <w:uiPriority w:val="99"/>
    <w:semiHidden/>
    <w:unhideWhenUsed/>
    <w:rsid w:val="00FB63E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63E8"/>
    <w:rPr>
      <w:rFonts w:ascii="Segoe UI" w:eastAsiaTheme="minorEastAsia" w:hAnsi="Segoe UI" w:cs="Segoe UI"/>
      <w:color w:val="0D0D0D" w:themeColor="text1" w:themeTint="F2"/>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32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c0ffe83f-445b-4532-8eb7-3155496ee3e8</BSO999929>
</file>

<file path=customXml/item4.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57471-7769-47C2-B01F-EFDE7C02B012}">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4D5BD7E8-8036-4F41-B6D7-150005F714BF}">
  <ds:schemaRefs>
    <ds:schemaRef ds:uri="http://schemas.microsoft.com/sharepoint/v3/contenttype/forms"/>
  </ds:schemaRefs>
</ds:datastoreItem>
</file>

<file path=customXml/itemProps3.xml><?xml version="1.0" encoding="utf-8"?>
<ds:datastoreItem xmlns:ds="http://schemas.openxmlformats.org/officeDocument/2006/customXml" ds:itemID="{44E9391F-EBC3-4937-85AE-6E9C1DFF799D}">
  <ds:schemaRefs>
    <ds:schemaRef ds:uri="http://www.datev.de/BSOffice/999929"/>
  </ds:schemaRefs>
</ds:datastoreItem>
</file>

<file path=customXml/itemProps4.xml><?xml version="1.0" encoding="utf-8"?>
<ds:datastoreItem xmlns:ds="http://schemas.openxmlformats.org/officeDocument/2006/customXml" ds:itemID="{3E2200B6-1C6F-4C88-A2D6-73F8228F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6270</Characters>
  <Application>Microsoft Office Word</Application>
  <DocSecurity>8</DocSecurity>
  <Lines>160</Lines>
  <Paragraphs>132</Paragraphs>
  <ScaleCrop>false</ScaleCrop>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dc:creator>
  <cp:keywords/>
  <dc:description/>
  <cp:lastModifiedBy>Hanna Fuhrmann (DE)</cp:lastModifiedBy>
  <cp:revision>3</cp:revision>
  <dcterms:created xsi:type="dcterms:W3CDTF">2025-05-17T17:45:00Z</dcterms:created>
  <dcterms:modified xsi:type="dcterms:W3CDTF">2026-08-07T08:31:00Z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000212-2024/001:00</vt:lpwstr>
  </property>
  <property fmtid="{D5CDD505-2E9C-101B-9397-08002B2CF9AE}" pid="3" name="DATEV-DMS_MANDANT_BEZ">
    <vt:lpwstr>Rechtsanwältin Sonja Laaser (Beratung FAMAD)</vt:lpwstr>
  </property>
  <property fmtid="{D5CDD505-2E9C-101B-9397-08002B2CF9AE}" pid="4" name="DATEV-DMS_DOKU_NR">
    <vt:lpwstr>111834</vt:lpwstr>
  </property>
  <property fmtid="{D5CDD505-2E9C-101B-9397-08002B2CF9AE}" pid="5" name="DATEV-DMS_BETREFF">
    <vt:lpwstr>240710 Anhang 4 zur VV TOM</vt:lpwstr>
  </property>
  <property fmtid="{D5CDD505-2E9C-101B-9397-08002B2CF9AE}" pid="6" name="ContentTypeId">
    <vt:lpwstr>0x010100A18CA35C74DB534BBA1BD7928F3731CC</vt:lpwstr>
  </property>
  <property fmtid="{D5CDD505-2E9C-101B-9397-08002B2CF9AE}" pid="7" name="MediaServiceImageTags">
    <vt:lpwstr/>
  </property>
</Properties>
</file>